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A2308" w14:textId="50F99F41" w:rsidR="009F6060" w:rsidRDefault="005549F3" w:rsidP="009F6060">
      <w:pPr>
        <w:jc w:val="center"/>
        <w:rPr>
          <w:sz w:val="36"/>
          <w:szCs w:val="36"/>
        </w:rPr>
      </w:pPr>
      <w:r>
        <w:rPr>
          <w:noProof/>
        </w:rPr>
        <w:drawing>
          <wp:inline distT="0" distB="0" distL="0" distR="0" wp14:anchorId="74D05AEB" wp14:editId="4D17C06A">
            <wp:extent cx="2127250" cy="829933"/>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0377" cy="854561"/>
                    </a:xfrm>
                    <a:prstGeom prst="rect">
                      <a:avLst/>
                    </a:prstGeom>
                  </pic:spPr>
                </pic:pic>
              </a:graphicData>
            </a:graphic>
          </wp:inline>
        </w:drawing>
      </w:r>
    </w:p>
    <w:p w14:paraId="135F743B" w14:textId="77777777" w:rsidR="005549F3" w:rsidRPr="007E4038" w:rsidRDefault="005549F3" w:rsidP="009F6060">
      <w:pPr>
        <w:jc w:val="center"/>
        <w:rPr>
          <w:sz w:val="36"/>
          <w:szCs w:val="36"/>
        </w:rPr>
      </w:pPr>
    </w:p>
    <w:p w14:paraId="62CED7AD" w14:textId="77777777" w:rsidR="009F6060" w:rsidRPr="00C63F93" w:rsidRDefault="009F6060" w:rsidP="009F6060">
      <w:pPr>
        <w:rPr>
          <w:b/>
          <w:bCs/>
        </w:rPr>
      </w:pPr>
      <w:r>
        <w:rPr>
          <w:b/>
          <w:bCs/>
        </w:rPr>
        <w:t>FOR IMMEDIATE RELEASE</w:t>
      </w:r>
    </w:p>
    <w:p w14:paraId="3434E5A9" w14:textId="77777777" w:rsidR="009F6060" w:rsidRPr="007E4038" w:rsidRDefault="009F6060" w:rsidP="009F6060">
      <w:pPr>
        <w:rPr>
          <w:sz w:val="32"/>
          <w:szCs w:val="32"/>
        </w:rPr>
      </w:pPr>
    </w:p>
    <w:p w14:paraId="3F84B081" w14:textId="099164A9" w:rsidR="00C20105" w:rsidRDefault="00C20105" w:rsidP="00C20105">
      <w:pPr>
        <w:jc w:val="center"/>
        <w:rPr>
          <w:sz w:val="36"/>
          <w:szCs w:val="36"/>
        </w:rPr>
      </w:pPr>
      <w:r w:rsidRPr="00CA448D">
        <w:rPr>
          <w:sz w:val="36"/>
          <w:szCs w:val="36"/>
        </w:rPr>
        <w:t>Wines of Chile</w:t>
      </w:r>
      <w:r>
        <w:rPr>
          <w:sz w:val="36"/>
          <w:szCs w:val="36"/>
        </w:rPr>
        <w:t xml:space="preserve"> </w:t>
      </w:r>
      <w:r w:rsidRPr="00CA448D">
        <w:rPr>
          <w:sz w:val="36"/>
          <w:szCs w:val="36"/>
        </w:rPr>
        <w:t xml:space="preserve">USA </w:t>
      </w:r>
      <w:r w:rsidR="00C066C7">
        <w:rPr>
          <w:sz w:val="36"/>
          <w:szCs w:val="36"/>
        </w:rPr>
        <w:t xml:space="preserve">Launches </w:t>
      </w:r>
      <w:r w:rsidRPr="00CA448D">
        <w:rPr>
          <w:sz w:val="36"/>
          <w:szCs w:val="36"/>
        </w:rPr>
        <w:t>Sustainability</w:t>
      </w:r>
      <w:r>
        <w:rPr>
          <w:sz w:val="36"/>
          <w:szCs w:val="36"/>
        </w:rPr>
        <w:t xml:space="preserve"> 365</w:t>
      </w:r>
      <w:r w:rsidRPr="00CA448D">
        <w:rPr>
          <w:sz w:val="36"/>
          <w:szCs w:val="36"/>
        </w:rPr>
        <w:t xml:space="preserve"> Campaign</w:t>
      </w:r>
    </w:p>
    <w:p w14:paraId="60D93BED" w14:textId="2B8BF4B3" w:rsidR="00C20105" w:rsidRDefault="00A35EB9" w:rsidP="00DB01F5">
      <w:pPr>
        <w:jc w:val="center"/>
        <w:rPr>
          <w:sz w:val="36"/>
          <w:szCs w:val="36"/>
        </w:rPr>
      </w:pPr>
      <w:r>
        <w:rPr>
          <w:sz w:val="36"/>
          <w:szCs w:val="36"/>
        </w:rPr>
        <w:t xml:space="preserve">Building </w:t>
      </w:r>
      <w:r w:rsidR="00AC5264">
        <w:rPr>
          <w:sz w:val="36"/>
          <w:szCs w:val="36"/>
        </w:rPr>
        <w:t>on</w:t>
      </w:r>
      <w:r w:rsidR="00C0081B">
        <w:rPr>
          <w:sz w:val="36"/>
          <w:szCs w:val="36"/>
        </w:rPr>
        <w:t xml:space="preserve"> </w:t>
      </w:r>
      <w:r w:rsidR="00DD706C">
        <w:rPr>
          <w:sz w:val="36"/>
          <w:szCs w:val="36"/>
        </w:rPr>
        <w:t>Strong</w:t>
      </w:r>
      <w:r w:rsidR="00C0081B">
        <w:rPr>
          <w:sz w:val="36"/>
          <w:szCs w:val="36"/>
        </w:rPr>
        <w:t xml:space="preserve"> 2020 Performance</w:t>
      </w:r>
    </w:p>
    <w:p w14:paraId="4FC0F1A2" w14:textId="77777777" w:rsidR="00BB2724" w:rsidRPr="005F2D3E" w:rsidRDefault="00BB2724" w:rsidP="009F6060">
      <w:pPr>
        <w:jc w:val="center"/>
        <w:rPr>
          <w:sz w:val="32"/>
          <w:szCs w:val="32"/>
        </w:rPr>
      </w:pPr>
    </w:p>
    <w:p w14:paraId="1E63BEF0" w14:textId="67FE962B" w:rsidR="009F6060" w:rsidRPr="008F7154" w:rsidRDefault="009F6060" w:rsidP="009F6060">
      <w:r w:rsidRPr="00A1437B">
        <w:rPr>
          <w:b/>
          <w:bCs/>
        </w:rPr>
        <w:t xml:space="preserve">New York, NY, April </w:t>
      </w:r>
      <w:r w:rsidRPr="00AC5264">
        <w:rPr>
          <w:b/>
          <w:bCs/>
        </w:rPr>
        <w:t>1</w:t>
      </w:r>
      <w:r w:rsidR="00AC5264">
        <w:rPr>
          <w:b/>
          <w:bCs/>
        </w:rPr>
        <w:t>5</w:t>
      </w:r>
      <w:r w:rsidRPr="00A1437B">
        <w:rPr>
          <w:b/>
          <w:bCs/>
        </w:rPr>
        <w:t>, 2021</w:t>
      </w:r>
      <w:r w:rsidRPr="00A1437B">
        <w:t xml:space="preserve"> – Chile, the </w:t>
      </w:r>
      <w:r w:rsidR="00FB0DF5">
        <w:t xml:space="preserve">world’s </w:t>
      </w:r>
      <w:r w:rsidRPr="00A1437B">
        <w:t>fourth largest wine exporter and sixth largest source of wine imports</w:t>
      </w:r>
      <w:r>
        <w:t xml:space="preserve"> in the U.S.</w:t>
      </w:r>
      <w:r w:rsidRPr="007E70E8">
        <w:t xml:space="preserve">, registered </w:t>
      </w:r>
      <w:r w:rsidR="00223D8E">
        <w:t xml:space="preserve">an encouraging </w:t>
      </w:r>
      <w:r w:rsidRPr="007E70E8">
        <w:t xml:space="preserve">performance in 2020, with </w:t>
      </w:r>
      <w:r w:rsidR="00655AD1">
        <w:t xml:space="preserve">U.S. </w:t>
      </w:r>
      <w:r w:rsidRPr="007E70E8">
        <w:t xml:space="preserve">retail sales compensating for a significant </w:t>
      </w:r>
      <w:r>
        <w:t>pandemic</w:t>
      </w:r>
      <w:r w:rsidRPr="007E70E8">
        <w:t>-related drop in on-</w:t>
      </w:r>
      <w:r w:rsidRPr="00715E11">
        <w:t xml:space="preserve">premise </w:t>
      </w:r>
      <w:r w:rsidR="00655AD1" w:rsidRPr="00715E11">
        <w:t>business</w:t>
      </w:r>
      <w:r w:rsidRPr="00715E11">
        <w:t xml:space="preserve">. </w:t>
      </w:r>
      <w:r w:rsidR="0062423E" w:rsidRPr="00715E11">
        <w:t>Chile</w:t>
      </w:r>
      <w:r w:rsidR="00B21D89" w:rsidRPr="00715E11">
        <w:t xml:space="preserve">an wine imports performed particularly well in the $10-$15 </w:t>
      </w:r>
      <w:r w:rsidR="00100573" w:rsidRPr="00715E11">
        <w:t>segment, grow</w:t>
      </w:r>
      <w:r w:rsidR="006059D5" w:rsidRPr="00715E11">
        <w:t>ing 5.7</w:t>
      </w:r>
      <w:r w:rsidR="00B603FF" w:rsidRPr="00715E11">
        <w:t xml:space="preserve">% </w:t>
      </w:r>
      <w:r w:rsidR="001555D0" w:rsidRPr="00715E11">
        <w:t xml:space="preserve">in 2020. Growth also proved to be more stable </w:t>
      </w:r>
      <w:r w:rsidR="006764AF" w:rsidRPr="00715E11">
        <w:t xml:space="preserve">than </w:t>
      </w:r>
      <w:r w:rsidR="001555D0" w:rsidRPr="00715E11">
        <w:t xml:space="preserve">that </w:t>
      </w:r>
      <w:r w:rsidR="006764AF" w:rsidRPr="00715E11">
        <w:t xml:space="preserve">of </w:t>
      </w:r>
      <w:r w:rsidR="001555D0" w:rsidRPr="00715E11">
        <w:t xml:space="preserve">other wine imports </w:t>
      </w:r>
      <w:r w:rsidR="00DD706C">
        <w:t>during</w:t>
      </w:r>
      <w:r w:rsidR="001555D0" w:rsidRPr="00715E11">
        <w:t xml:space="preserve"> </w:t>
      </w:r>
      <w:r w:rsidR="00AD4310" w:rsidRPr="00715E11">
        <w:t>the same period.</w:t>
      </w:r>
    </w:p>
    <w:p w14:paraId="73A0B5AE" w14:textId="77777777" w:rsidR="009F6060" w:rsidRPr="00EF0F42" w:rsidRDefault="009F6060" w:rsidP="009F6060">
      <w:pPr>
        <w:rPr>
          <w:sz w:val="16"/>
          <w:szCs w:val="16"/>
        </w:rPr>
      </w:pPr>
    </w:p>
    <w:p w14:paraId="7766D2C3" w14:textId="77777777" w:rsidR="009F6060" w:rsidRPr="00A1437B" w:rsidRDefault="009F6060" w:rsidP="009F6060">
      <w:r w:rsidRPr="00A1437B">
        <w:t>Aurelio Montes Sr., President, Wines of Chile</w:t>
      </w:r>
      <w:r>
        <w:t xml:space="preserve">, </w:t>
      </w:r>
      <w:r w:rsidRPr="00A1437B">
        <w:t>credits resilience in the U.S. market to the long-time strength and brand recognition of Chilean wines at retail, with consumers turning to tried-and-tru</w:t>
      </w:r>
      <w:r>
        <w:t>sted</w:t>
      </w:r>
      <w:r w:rsidRPr="00A1437B">
        <w:t xml:space="preserve"> brands during a tough year. But</w:t>
      </w:r>
      <w:r>
        <w:t>:</w:t>
      </w:r>
      <w:r w:rsidRPr="00A1437B">
        <w:t xml:space="preserve"> “</w:t>
      </w:r>
      <w:r w:rsidRPr="00A1437B">
        <w:rPr>
          <w:i/>
          <w:iCs/>
        </w:rPr>
        <w:t>The pandemic has forced us to evolve, plan for uncertainty, become better at what we do</w:t>
      </w:r>
      <w:r>
        <w:rPr>
          <w:i/>
          <w:iCs/>
        </w:rPr>
        <w:t>, build more with less,</w:t>
      </w:r>
      <w:r w:rsidRPr="00A1437B">
        <w:rPr>
          <w:i/>
          <w:iCs/>
        </w:rPr>
        <w:t xml:space="preserve"> and to connect with consumers as never before.</w:t>
      </w:r>
      <w:r w:rsidRPr="00A1437B">
        <w:t>”</w:t>
      </w:r>
    </w:p>
    <w:p w14:paraId="3EB07B1A" w14:textId="77777777" w:rsidR="009F6060" w:rsidRPr="00865544" w:rsidRDefault="009F6060" w:rsidP="009F6060">
      <w:pPr>
        <w:rPr>
          <w:sz w:val="16"/>
          <w:szCs w:val="16"/>
        </w:rPr>
      </w:pPr>
    </w:p>
    <w:p w14:paraId="136F5C74" w14:textId="0AFEF33B" w:rsidR="009F6060" w:rsidRPr="008976D1" w:rsidRDefault="009F6060" w:rsidP="008976D1">
      <w:pPr>
        <w:shd w:val="clear" w:color="auto" w:fill="FFFFFF"/>
        <w:rPr>
          <w:rFonts w:eastAsia="Times New Roman"/>
          <w:lang w:eastAsia="es-CL"/>
        </w:rPr>
      </w:pPr>
      <w:r>
        <w:t>To build on</w:t>
      </w:r>
      <w:r w:rsidR="00526CB0">
        <w:t xml:space="preserve"> </w:t>
      </w:r>
      <w:r>
        <w:t>momentum,</w:t>
      </w:r>
      <w:r w:rsidRPr="00A1437B">
        <w:t xml:space="preserve"> Wines of Chile USA</w:t>
      </w:r>
      <w:r w:rsidR="00573470">
        <w:t xml:space="preserve"> </w:t>
      </w:r>
      <w:r>
        <w:t xml:space="preserve">is </w:t>
      </w:r>
      <w:r w:rsidR="000763D8">
        <w:t xml:space="preserve">now </w:t>
      </w:r>
      <w:r w:rsidR="00E15807">
        <w:t>poised</w:t>
      </w:r>
      <w:r>
        <w:t xml:space="preserve"> to activate </w:t>
      </w:r>
      <w:r w:rsidRPr="00BE0EE2">
        <w:rPr>
          <w:b/>
          <w:bCs/>
        </w:rPr>
        <w:t>Sustainability</w:t>
      </w:r>
      <w:r w:rsidR="00B165EF">
        <w:rPr>
          <w:b/>
          <w:bCs/>
        </w:rPr>
        <w:t xml:space="preserve"> </w:t>
      </w:r>
      <w:r w:rsidRPr="00BE0EE2">
        <w:rPr>
          <w:b/>
          <w:bCs/>
        </w:rPr>
        <w:t>365</w:t>
      </w:r>
      <w:r w:rsidR="00AD0B3C">
        <w:t xml:space="preserve">, a trade- and consumer-facing </w:t>
      </w:r>
      <w:r>
        <w:t>campaign</w:t>
      </w:r>
      <w:r w:rsidR="00762BCA">
        <w:t xml:space="preserve"> developed in </w:t>
      </w:r>
      <w:r w:rsidR="00893714">
        <w:t xml:space="preserve">tandem </w:t>
      </w:r>
      <w:r w:rsidR="00762BCA">
        <w:t xml:space="preserve">with Colangelo </w:t>
      </w:r>
      <w:r w:rsidR="00893714">
        <w:t>&amp; Partners,</w:t>
      </w:r>
      <w:r w:rsidR="00AD0B3C">
        <w:t xml:space="preserve"> </w:t>
      </w:r>
      <w:r w:rsidR="00445AFA">
        <w:t xml:space="preserve">and </w:t>
      </w:r>
      <w:r w:rsidR="00AA6F3B">
        <w:t>planned</w:t>
      </w:r>
      <w:r>
        <w:t xml:space="preserve"> </w:t>
      </w:r>
      <w:r w:rsidR="006B77F4" w:rsidRPr="00A1437B">
        <w:t xml:space="preserve">around the </w:t>
      </w:r>
      <w:r w:rsidR="006B77F4">
        <w:t>theme</w:t>
      </w:r>
      <w:r w:rsidR="00C71D71">
        <w:t>:</w:t>
      </w:r>
      <w:r w:rsidR="006B77F4" w:rsidRPr="00A1437B">
        <w:t xml:space="preserve"> </w:t>
      </w:r>
      <w:bookmarkStart w:id="0" w:name="_Hlk67994066"/>
      <w:r w:rsidR="006B77F4" w:rsidRPr="00D467EB">
        <w:rPr>
          <w:b/>
          <w:bCs/>
        </w:rPr>
        <w:t>"Drink Sustainable. Drink Chile</w:t>
      </w:r>
      <w:bookmarkEnd w:id="0"/>
      <w:r w:rsidR="00722254" w:rsidRPr="00D467EB">
        <w:rPr>
          <w:b/>
          <w:bCs/>
        </w:rPr>
        <w:t>.</w:t>
      </w:r>
      <w:r w:rsidR="009F7FE0" w:rsidRPr="00D467EB">
        <w:rPr>
          <w:b/>
          <w:bCs/>
        </w:rPr>
        <w:t>”</w:t>
      </w:r>
      <w:r w:rsidRPr="00A1437B">
        <w:t xml:space="preserve"> </w:t>
      </w:r>
      <w:r w:rsidR="00E25A7D" w:rsidRPr="00A1437B">
        <w:t>Eighty percent of Chilean wine exports are certified sustainable</w:t>
      </w:r>
      <w:r w:rsidR="00E25A7D">
        <w:t>,</w:t>
      </w:r>
      <w:r w:rsidR="00E25A7D" w:rsidRPr="00A1437B">
        <w:t xml:space="preserve"> </w:t>
      </w:r>
      <w:r w:rsidR="00E25A7D">
        <w:t>representing</w:t>
      </w:r>
      <w:r w:rsidR="00E25A7D" w:rsidRPr="00A1437B">
        <w:t xml:space="preserve"> one of the most </w:t>
      </w:r>
      <w:r w:rsidR="00E25A7D">
        <w:t xml:space="preserve">regionally </w:t>
      </w:r>
      <w:r w:rsidR="00E25A7D" w:rsidRPr="00A1437B">
        <w:t xml:space="preserve">diverse and eco-friendly wine selections </w:t>
      </w:r>
      <w:r w:rsidR="00E25A7D">
        <w:t>on the planet</w:t>
      </w:r>
      <w:r w:rsidR="00E25A7D" w:rsidRPr="00A1437B">
        <w:t>.</w:t>
      </w:r>
      <w:r w:rsidR="009E3B09">
        <w:t xml:space="preserve"> </w:t>
      </w:r>
      <w:r w:rsidR="000F52B5">
        <w:rPr>
          <w:rFonts w:eastAsia="Times New Roman"/>
          <w:lang w:eastAsia="es-CL"/>
        </w:rPr>
        <w:t>Chile’s</w:t>
      </w:r>
      <w:r w:rsidR="00151D45" w:rsidRPr="006D03C3">
        <w:rPr>
          <w:rFonts w:eastAsia="Times New Roman"/>
          <w:lang w:eastAsia="es-CL"/>
        </w:rPr>
        <w:t xml:space="preserve"> wide-ranging wine sustainability code</w:t>
      </w:r>
      <w:r w:rsidR="00151D45">
        <w:rPr>
          <w:rFonts w:eastAsia="Times New Roman"/>
          <w:lang w:eastAsia="es-CL"/>
        </w:rPr>
        <w:t xml:space="preserve"> has</w:t>
      </w:r>
      <w:r w:rsidR="009E3B09">
        <w:rPr>
          <w:rFonts w:eastAsia="Times New Roman"/>
          <w:lang w:eastAsia="es-CL"/>
        </w:rPr>
        <w:t xml:space="preserve"> long</w:t>
      </w:r>
      <w:r w:rsidR="00151D45" w:rsidRPr="006D03C3">
        <w:rPr>
          <w:rFonts w:eastAsia="Times New Roman"/>
          <w:lang w:eastAsia="es-CL"/>
        </w:rPr>
        <w:t xml:space="preserve"> served as a</w:t>
      </w:r>
      <w:r w:rsidR="00151D45">
        <w:rPr>
          <w:rFonts w:eastAsia="Times New Roman"/>
          <w:lang w:eastAsia="es-CL"/>
        </w:rPr>
        <w:t>n inspiration</w:t>
      </w:r>
      <w:r w:rsidR="00151D45" w:rsidRPr="006D03C3">
        <w:rPr>
          <w:rFonts w:eastAsia="Times New Roman"/>
          <w:lang w:eastAsia="es-CL"/>
        </w:rPr>
        <w:t xml:space="preserve"> for numerous other countries and wine regions</w:t>
      </w:r>
      <w:r w:rsidR="00151D45">
        <w:rPr>
          <w:rFonts w:eastAsia="Times New Roman"/>
          <w:lang w:eastAsia="es-CL"/>
        </w:rPr>
        <w:t>.</w:t>
      </w:r>
      <w:r w:rsidR="008976D1">
        <w:rPr>
          <w:rFonts w:eastAsia="Times New Roman"/>
          <w:lang w:eastAsia="es-CL"/>
        </w:rPr>
        <w:t xml:space="preserve"> </w:t>
      </w:r>
    </w:p>
    <w:p w14:paraId="7EFC2AA0" w14:textId="2AFC452C" w:rsidR="00395AA2" w:rsidRPr="00865544" w:rsidRDefault="00395AA2" w:rsidP="009F6060">
      <w:pPr>
        <w:rPr>
          <w:sz w:val="16"/>
          <w:szCs w:val="16"/>
        </w:rPr>
      </w:pPr>
    </w:p>
    <w:p w14:paraId="638164F9" w14:textId="4EAB4E96" w:rsidR="00573470" w:rsidRDefault="00573470" w:rsidP="00904A54">
      <w:r>
        <w:t>Wines of Chile</w:t>
      </w:r>
      <w:r w:rsidR="001608A2">
        <w:t xml:space="preserve"> USA</w:t>
      </w:r>
      <w:r>
        <w:t>’s first</w:t>
      </w:r>
      <w:r w:rsidR="00E36A49">
        <w:t>-</w:t>
      </w:r>
      <w:r>
        <w:t>ever</w:t>
      </w:r>
      <w:r w:rsidR="001608A2">
        <w:t xml:space="preserve"> </w:t>
      </w:r>
      <w:r w:rsidR="00EC2B76">
        <w:t>Sustainability</w:t>
      </w:r>
      <w:r w:rsidR="00B165EF">
        <w:t xml:space="preserve"> </w:t>
      </w:r>
      <w:r w:rsidR="004413F4">
        <w:t xml:space="preserve">365 </w:t>
      </w:r>
      <w:r w:rsidR="001608A2">
        <w:t>campaign</w:t>
      </w:r>
      <w:r>
        <w:t xml:space="preserve"> </w:t>
      </w:r>
      <w:r w:rsidR="007C3C8F">
        <w:t>comprise</w:t>
      </w:r>
      <w:r w:rsidR="000763D8">
        <w:t>s</w:t>
      </w:r>
      <w:r>
        <w:t>:</w:t>
      </w:r>
    </w:p>
    <w:p w14:paraId="377C5BC8" w14:textId="77777777" w:rsidR="00573470" w:rsidRPr="00EF0F42" w:rsidRDefault="00573470" w:rsidP="00904A54">
      <w:pPr>
        <w:rPr>
          <w:sz w:val="16"/>
          <w:szCs w:val="16"/>
        </w:rPr>
      </w:pPr>
    </w:p>
    <w:p w14:paraId="42E698A8" w14:textId="7B2EC193" w:rsidR="00453D93" w:rsidRDefault="007C3C8F" w:rsidP="00D90877">
      <w:pPr>
        <w:pStyle w:val="ListParagraph"/>
        <w:numPr>
          <w:ilvl w:val="0"/>
          <w:numId w:val="2"/>
        </w:numPr>
      </w:pPr>
      <w:r w:rsidRPr="00D90877">
        <w:rPr>
          <w:b/>
          <w:bCs/>
        </w:rPr>
        <w:t>The inaugural</w:t>
      </w:r>
      <w:r w:rsidR="002C674B" w:rsidRPr="00D90877">
        <w:rPr>
          <w:b/>
          <w:bCs/>
        </w:rPr>
        <w:t xml:space="preserve"> VinePair Green Wine Festival</w:t>
      </w:r>
      <w:r>
        <w:t xml:space="preserve"> </w:t>
      </w:r>
      <w:hyperlink r:id="rId9" w:history="1">
        <w:r w:rsidR="00F128F4" w:rsidRPr="009979DC">
          <w:rPr>
            <w:rStyle w:val="Hyperlink"/>
          </w:rPr>
          <w:t>https://vinepair.com/sustainability-week-2021/</w:t>
        </w:r>
      </w:hyperlink>
      <w:r w:rsidR="003E520E">
        <w:t xml:space="preserve">. </w:t>
      </w:r>
      <w:r w:rsidR="00D86D0C">
        <w:t>Wines of Chile</w:t>
      </w:r>
      <w:r w:rsidR="005760EF">
        <w:t xml:space="preserve"> is</w:t>
      </w:r>
      <w:r w:rsidR="00D86D0C">
        <w:t xml:space="preserve"> the </w:t>
      </w:r>
      <w:r w:rsidR="0073072D">
        <w:t>primary</w:t>
      </w:r>
      <w:r w:rsidR="00D86D0C">
        <w:t xml:space="preserve"> sponsor</w:t>
      </w:r>
      <w:r w:rsidR="008D37A3">
        <w:t xml:space="preserve"> of this </w:t>
      </w:r>
      <w:r w:rsidR="001160CA">
        <w:t xml:space="preserve">April 19-22 </w:t>
      </w:r>
      <w:r w:rsidR="009072CF">
        <w:t>digital drinks f</w:t>
      </w:r>
      <w:r w:rsidR="00023695">
        <w:t>estival</w:t>
      </w:r>
      <w:r w:rsidR="00A87007">
        <w:t>,</w:t>
      </w:r>
      <w:r w:rsidR="00023695">
        <w:t xml:space="preserve"> </w:t>
      </w:r>
      <w:r w:rsidR="008D37A3">
        <w:t>featuring</w:t>
      </w:r>
      <w:r w:rsidR="00965252">
        <w:t xml:space="preserve"> five</w:t>
      </w:r>
      <w:r w:rsidR="00023695">
        <w:t xml:space="preserve"> </w:t>
      </w:r>
      <w:r w:rsidR="009E04E5">
        <w:t>webinars</w:t>
      </w:r>
      <w:r w:rsidR="00E54F20">
        <w:t>, each</w:t>
      </w:r>
      <w:r w:rsidR="008D37A3">
        <w:t xml:space="preserve"> </w:t>
      </w:r>
      <w:r w:rsidR="00122185">
        <w:t xml:space="preserve">exploring </w:t>
      </w:r>
      <w:r w:rsidR="00E54F20">
        <w:t>different</w:t>
      </w:r>
      <w:r w:rsidR="000D4DFE">
        <w:t xml:space="preserve"> aspects of </w:t>
      </w:r>
      <w:r w:rsidR="000B6F22">
        <w:t xml:space="preserve">sustainability </w:t>
      </w:r>
      <w:r w:rsidR="00E54F20">
        <w:t xml:space="preserve">and </w:t>
      </w:r>
      <w:r w:rsidR="00122185">
        <w:t>what makes sustainable wines special</w:t>
      </w:r>
      <w:r w:rsidR="000B6F22">
        <w:t>.</w:t>
      </w:r>
    </w:p>
    <w:p w14:paraId="4B8672E8" w14:textId="77777777" w:rsidR="00453D93" w:rsidRPr="00EF0F42" w:rsidRDefault="00453D93" w:rsidP="00904A54">
      <w:pPr>
        <w:rPr>
          <w:sz w:val="16"/>
          <w:szCs w:val="16"/>
        </w:rPr>
      </w:pPr>
    </w:p>
    <w:p w14:paraId="4A49601D" w14:textId="7DE8B1CA" w:rsidR="00EB4372" w:rsidRDefault="00AB4FDB" w:rsidP="00D90877">
      <w:pPr>
        <w:pStyle w:val="ListParagraph"/>
        <w:numPr>
          <w:ilvl w:val="0"/>
          <w:numId w:val="2"/>
        </w:numPr>
      </w:pPr>
      <w:r>
        <w:t xml:space="preserve">Six </w:t>
      </w:r>
      <w:r w:rsidRPr="00D90877">
        <w:rPr>
          <w:b/>
          <w:bCs/>
        </w:rPr>
        <w:t>invitation-only sustainability-themed webinars and tastings for members of the trade</w:t>
      </w:r>
      <w:r w:rsidR="008474A3" w:rsidRPr="00D90877">
        <w:rPr>
          <w:b/>
          <w:bCs/>
        </w:rPr>
        <w:t>,</w:t>
      </w:r>
      <w:r>
        <w:t xml:space="preserve"> </w:t>
      </w:r>
      <w:r w:rsidR="008474A3">
        <w:t>led</w:t>
      </w:r>
      <w:r>
        <w:t xml:space="preserve"> by Master Sommelier Brett Zimmerman, starting on </w:t>
      </w:r>
      <w:r w:rsidR="000B6F22">
        <w:t xml:space="preserve">Earth Day, </w:t>
      </w:r>
      <w:r w:rsidR="00A24841">
        <w:t>April 22</w:t>
      </w:r>
      <w:r>
        <w:t>, and concluding in June.</w:t>
      </w:r>
    </w:p>
    <w:p w14:paraId="6735368F" w14:textId="7F7AFA2A" w:rsidR="00AB4FDB" w:rsidRPr="00EF0F42" w:rsidRDefault="00AB4FDB" w:rsidP="002D669D">
      <w:pPr>
        <w:rPr>
          <w:sz w:val="16"/>
          <w:szCs w:val="16"/>
        </w:rPr>
      </w:pPr>
    </w:p>
    <w:p w14:paraId="377F9CE3" w14:textId="35A26120" w:rsidR="00AB4FDB" w:rsidRDefault="006E26C7" w:rsidP="00D90877">
      <w:pPr>
        <w:pStyle w:val="ListParagraph"/>
        <w:numPr>
          <w:ilvl w:val="0"/>
          <w:numId w:val="2"/>
        </w:numPr>
      </w:pPr>
      <w:r>
        <w:t>An</w:t>
      </w:r>
      <w:r w:rsidRPr="00D90877">
        <w:rPr>
          <w:b/>
          <w:bCs/>
        </w:rPr>
        <w:t xml:space="preserve"> innovative</w:t>
      </w:r>
      <w:r w:rsidR="00AB4FDB" w:rsidRPr="00D90877">
        <w:rPr>
          <w:b/>
          <w:bCs/>
        </w:rPr>
        <w:t xml:space="preserve"> new e-commerce addition</w:t>
      </w:r>
      <w:r w:rsidR="00C87889" w:rsidRPr="00D90877">
        <w:rPr>
          <w:b/>
          <w:bCs/>
        </w:rPr>
        <w:t xml:space="preserve"> integrated in</w:t>
      </w:r>
      <w:r w:rsidR="00AB4FDB" w:rsidRPr="00D90877">
        <w:rPr>
          <w:b/>
          <w:bCs/>
        </w:rPr>
        <w:t xml:space="preserve">to </w:t>
      </w:r>
      <w:hyperlink r:id="rId10" w:history="1">
        <w:r w:rsidR="0040588F" w:rsidRPr="00D90877">
          <w:rPr>
            <w:rStyle w:val="Hyperlink"/>
            <w:b/>
            <w:bCs/>
          </w:rPr>
          <w:t>www.winesofchile.org/en</w:t>
        </w:r>
      </w:hyperlink>
      <w:r w:rsidR="0040588F">
        <w:t>,</w:t>
      </w:r>
      <w:r w:rsidR="00AB4FDB" w:rsidRPr="00BB147D">
        <w:t xml:space="preserve"> enabling consumers to purchase directly via the </w:t>
      </w:r>
      <w:r w:rsidR="00EF0F42">
        <w:t>web</w:t>
      </w:r>
      <w:r w:rsidR="00AB4FDB" w:rsidRPr="00BB147D">
        <w:t xml:space="preserve">site landing page. </w:t>
      </w:r>
      <w:r w:rsidR="002408BD">
        <w:t>As of</w:t>
      </w:r>
      <w:r w:rsidR="003E520E">
        <w:t xml:space="preserve"> </w:t>
      </w:r>
      <w:r w:rsidR="0079137C">
        <w:t>April 21</w:t>
      </w:r>
      <w:r w:rsidR="00AA1696">
        <w:t xml:space="preserve">, </w:t>
      </w:r>
      <w:r w:rsidR="00E7795E">
        <w:t>v</w:t>
      </w:r>
      <w:r w:rsidR="00AB4FDB" w:rsidRPr="00BB147D">
        <w:t>isitors to the site will be referred to stores in their neighborhood to buy the wines they learn about. The site acts as a virtual referral service, providing direct access to over 1,750 stores in over 580 U.S. cities.</w:t>
      </w:r>
    </w:p>
    <w:p w14:paraId="1CDC283F" w14:textId="77777777" w:rsidR="00312E7F" w:rsidRPr="00EF0F42" w:rsidRDefault="00312E7F" w:rsidP="00904A54">
      <w:pPr>
        <w:rPr>
          <w:color w:val="000000"/>
          <w:sz w:val="16"/>
          <w:szCs w:val="16"/>
        </w:rPr>
      </w:pPr>
    </w:p>
    <w:p w14:paraId="0280B464" w14:textId="37B56B9E" w:rsidR="003D57FC" w:rsidRPr="00D90877" w:rsidRDefault="00673E37" w:rsidP="00D90877">
      <w:pPr>
        <w:pStyle w:val="ListParagraph"/>
        <w:numPr>
          <w:ilvl w:val="0"/>
          <w:numId w:val="2"/>
        </w:numPr>
        <w:rPr>
          <w:color w:val="C00000"/>
        </w:rPr>
      </w:pPr>
      <w:r w:rsidRPr="00D90877">
        <w:rPr>
          <w:color w:val="000000"/>
        </w:rPr>
        <w:t>A</w:t>
      </w:r>
      <w:r w:rsidR="00FE222D" w:rsidRPr="00D90877">
        <w:rPr>
          <w:color w:val="000000"/>
        </w:rPr>
        <w:t xml:space="preserve"> </w:t>
      </w:r>
      <w:r w:rsidR="00024CC6" w:rsidRPr="00D90877">
        <w:rPr>
          <w:b/>
          <w:bCs/>
          <w:color w:val="000000"/>
        </w:rPr>
        <w:t>dedicated</w:t>
      </w:r>
      <w:r w:rsidR="003316E3" w:rsidRPr="00D90877">
        <w:rPr>
          <w:b/>
          <w:bCs/>
          <w:color w:val="000000"/>
        </w:rPr>
        <w:t xml:space="preserve"> </w:t>
      </w:r>
      <w:r w:rsidR="00FE222D" w:rsidRPr="00D90877">
        <w:rPr>
          <w:b/>
          <w:bCs/>
          <w:color w:val="000000"/>
        </w:rPr>
        <w:t>retail</w:t>
      </w:r>
      <w:r w:rsidR="00635CE7" w:rsidRPr="00D90877">
        <w:rPr>
          <w:b/>
          <w:bCs/>
          <w:color w:val="000000"/>
        </w:rPr>
        <w:t>er</w:t>
      </w:r>
      <w:r w:rsidR="00FE222D" w:rsidRPr="00D90877">
        <w:rPr>
          <w:b/>
          <w:bCs/>
          <w:color w:val="000000"/>
        </w:rPr>
        <w:t xml:space="preserve"> program</w:t>
      </w:r>
      <w:r w:rsidR="009A79C1" w:rsidRPr="00D90877">
        <w:rPr>
          <w:color w:val="000000"/>
        </w:rPr>
        <w:t xml:space="preserve"> </w:t>
      </w:r>
      <w:r w:rsidR="008474A3" w:rsidRPr="00D90877">
        <w:rPr>
          <w:color w:val="000000"/>
        </w:rPr>
        <w:t>for national accounts, multi-unit chains and independent retailers</w:t>
      </w:r>
      <w:r w:rsidR="00400B6B" w:rsidRPr="00D90877">
        <w:rPr>
          <w:color w:val="000000"/>
        </w:rPr>
        <w:t>,</w:t>
      </w:r>
      <w:r w:rsidR="008474A3" w:rsidRPr="00D90877">
        <w:rPr>
          <w:color w:val="000000"/>
        </w:rPr>
        <w:t xml:space="preserve"> </w:t>
      </w:r>
      <w:r w:rsidR="000A2465" w:rsidRPr="00D90877">
        <w:rPr>
          <w:color w:val="000000"/>
        </w:rPr>
        <w:t>offering</w:t>
      </w:r>
      <w:r w:rsidR="008474A3" w:rsidRPr="00D90877">
        <w:rPr>
          <w:color w:val="000000"/>
        </w:rPr>
        <w:t xml:space="preserve"> customized e-commerce promotions designed to raise awareness for Chilean wines.</w:t>
      </w:r>
      <w:r w:rsidR="00024CC6" w:rsidRPr="00D90877">
        <w:rPr>
          <w:color w:val="000000"/>
        </w:rPr>
        <w:t xml:space="preserve"> </w:t>
      </w:r>
      <w:r w:rsidR="00E1628F" w:rsidRPr="00D90877">
        <w:rPr>
          <w:color w:val="000000"/>
        </w:rPr>
        <w:t>Participating accounts includ</w:t>
      </w:r>
      <w:r w:rsidR="00B437DD" w:rsidRPr="00D90877">
        <w:rPr>
          <w:color w:val="000000"/>
        </w:rPr>
        <w:t>e</w:t>
      </w:r>
      <w:r w:rsidR="003D3DC9" w:rsidRPr="00D90877">
        <w:rPr>
          <w:color w:val="000000"/>
        </w:rPr>
        <w:t xml:space="preserve"> Binny’s Beverage Depot, </w:t>
      </w:r>
      <w:r w:rsidR="00EA510A" w:rsidRPr="00D90877">
        <w:rPr>
          <w:color w:val="000000"/>
        </w:rPr>
        <w:t xml:space="preserve">Crown &amp; Wine Spirits, </w:t>
      </w:r>
      <w:r w:rsidR="003D3DC9" w:rsidRPr="00D90877">
        <w:rPr>
          <w:color w:val="000000"/>
        </w:rPr>
        <w:t xml:space="preserve">Gary’s Wine &amp; Marketplace, </w:t>
      </w:r>
      <w:r w:rsidR="00EA510A" w:rsidRPr="00D90877">
        <w:rPr>
          <w:color w:val="000000"/>
        </w:rPr>
        <w:t xml:space="preserve">Kroger, and </w:t>
      </w:r>
      <w:r w:rsidR="003D3DC9" w:rsidRPr="00D90877">
        <w:rPr>
          <w:color w:val="000000"/>
        </w:rPr>
        <w:t>Mega Liquors</w:t>
      </w:r>
      <w:r w:rsidR="00EA510A" w:rsidRPr="00D90877">
        <w:rPr>
          <w:color w:val="000000"/>
        </w:rPr>
        <w:t>.</w:t>
      </w:r>
    </w:p>
    <w:p w14:paraId="18391F0D" w14:textId="77777777" w:rsidR="00370681" w:rsidRPr="00244ACE" w:rsidRDefault="00370681" w:rsidP="0013487C">
      <w:pPr>
        <w:rPr>
          <w:sz w:val="16"/>
          <w:szCs w:val="16"/>
        </w:rPr>
      </w:pPr>
    </w:p>
    <w:p w14:paraId="1759F0B7" w14:textId="68B87D25" w:rsidR="0013487C" w:rsidRPr="00597DD0" w:rsidRDefault="0013487C" w:rsidP="00D90877">
      <w:pPr>
        <w:pStyle w:val="ListParagraph"/>
        <w:numPr>
          <w:ilvl w:val="0"/>
          <w:numId w:val="2"/>
        </w:numPr>
      </w:pPr>
      <w:r w:rsidRPr="0013487C">
        <w:lastRenderedPageBreak/>
        <w:t>A</w:t>
      </w:r>
      <w:r w:rsidRPr="00D90877">
        <w:rPr>
          <w:color w:val="000000"/>
        </w:rPr>
        <w:t xml:space="preserve"> </w:t>
      </w:r>
      <w:r w:rsidRPr="00D90877">
        <w:rPr>
          <w:b/>
          <w:bCs/>
          <w:color w:val="000000"/>
        </w:rPr>
        <w:t>SevenFifty.com Wines of Chile regional guide, products landing page and sponsored ordering incentive</w:t>
      </w:r>
      <w:r w:rsidRPr="00D90877">
        <w:rPr>
          <w:color w:val="000000"/>
        </w:rPr>
        <w:t xml:space="preserve">, active </w:t>
      </w:r>
      <w:r w:rsidR="00F57202">
        <w:rPr>
          <w:color w:val="000000"/>
        </w:rPr>
        <w:t xml:space="preserve">late April </w:t>
      </w:r>
      <w:r w:rsidRPr="00D90877">
        <w:rPr>
          <w:color w:val="000000"/>
        </w:rPr>
        <w:t>through July.</w:t>
      </w:r>
    </w:p>
    <w:p w14:paraId="59A6A67F" w14:textId="77777777" w:rsidR="003D57FC" w:rsidRPr="0095749C" w:rsidRDefault="003D57FC" w:rsidP="00904A54">
      <w:pPr>
        <w:rPr>
          <w:sz w:val="16"/>
          <w:szCs w:val="16"/>
        </w:rPr>
      </w:pPr>
    </w:p>
    <w:p w14:paraId="382EC681" w14:textId="34CB3688" w:rsidR="00312DF5" w:rsidRPr="00D90877" w:rsidRDefault="00493608" w:rsidP="00D90877">
      <w:pPr>
        <w:pStyle w:val="ListParagraph"/>
        <w:numPr>
          <w:ilvl w:val="0"/>
          <w:numId w:val="2"/>
        </w:numPr>
        <w:rPr>
          <w:color w:val="000000"/>
        </w:rPr>
      </w:pPr>
      <w:r>
        <w:t xml:space="preserve">A </w:t>
      </w:r>
      <w:r w:rsidRPr="00D90877">
        <w:rPr>
          <w:b/>
          <w:bCs/>
        </w:rPr>
        <w:t>social media campaign</w:t>
      </w:r>
      <w:r w:rsidR="001266AD" w:rsidRPr="00D90877">
        <w:rPr>
          <w:b/>
          <w:bCs/>
        </w:rPr>
        <w:t>, including a Chile Unfiltered Instagram Live series and</w:t>
      </w:r>
      <w:r w:rsidR="001266AD" w:rsidRPr="00D90877">
        <w:rPr>
          <w:b/>
          <w:bCs/>
          <w:color w:val="000000"/>
        </w:rPr>
        <w:t xml:space="preserve"> influencer sample program</w:t>
      </w:r>
      <w:r w:rsidR="009E5C38">
        <w:t>.</w:t>
      </w:r>
      <w:r w:rsidR="00A04247">
        <w:t xml:space="preserve"> </w:t>
      </w:r>
      <w:r w:rsidR="009E5C38">
        <w:t>D</w:t>
      </w:r>
      <w:r w:rsidR="00A04247">
        <w:t xml:space="preserve">edicated posts </w:t>
      </w:r>
      <w:r w:rsidR="00BD404A">
        <w:t xml:space="preserve">through July </w:t>
      </w:r>
      <w:r w:rsidR="009E5C38">
        <w:t xml:space="preserve">will </w:t>
      </w:r>
      <w:r w:rsidR="00A04247">
        <w:t>highligh</w:t>
      </w:r>
      <w:r w:rsidR="009E5C38">
        <w:t>t</w:t>
      </w:r>
      <w:r w:rsidR="00A04247">
        <w:t xml:space="preserve"> all </w:t>
      </w:r>
      <w:r w:rsidR="00BD404A">
        <w:t>campaign a</w:t>
      </w:r>
      <w:r w:rsidR="002F4604">
        <w:t>ctivations</w:t>
      </w:r>
      <w:r>
        <w:t xml:space="preserve">, </w:t>
      </w:r>
      <w:r w:rsidR="00832522">
        <w:t xml:space="preserve">supporting participating wineries and retailers, and educating consumers at large on </w:t>
      </w:r>
      <w:r w:rsidR="001D2A63">
        <w:t>the Chilean wine industry’s long-standing commitment to sustainability.</w:t>
      </w:r>
    </w:p>
    <w:p w14:paraId="18695B89" w14:textId="77777777" w:rsidR="00312DF5" w:rsidRPr="00A74872" w:rsidRDefault="00312DF5" w:rsidP="00904A54">
      <w:pPr>
        <w:rPr>
          <w:color w:val="000000"/>
          <w:sz w:val="16"/>
          <w:szCs w:val="16"/>
        </w:rPr>
      </w:pPr>
    </w:p>
    <w:p w14:paraId="6B03277F" w14:textId="4DC69BD4" w:rsidR="00A1437B" w:rsidRPr="00EA510A" w:rsidRDefault="00DB2558" w:rsidP="00712766">
      <w:pPr>
        <w:textAlignment w:val="baseline"/>
        <w:rPr>
          <w:color w:val="000000"/>
        </w:rPr>
      </w:pPr>
      <w:r w:rsidRPr="00EA510A">
        <w:rPr>
          <w:color w:val="000000"/>
        </w:rPr>
        <w:t>Thirty</w:t>
      </w:r>
      <w:r w:rsidR="00EA510A">
        <w:rPr>
          <w:color w:val="000000"/>
        </w:rPr>
        <w:t>-</w:t>
      </w:r>
      <w:r w:rsidR="00B2305F">
        <w:rPr>
          <w:color w:val="000000"/>
        </w:rPr>
        <w:t>three</w:t>
      </w:r>
      <w:r w:rsidR="00F51005" w:rsidRPr="00EA510A">
        <w:rPr>
          <w:color w:val="000000"/>
        </w:rPr>
        <w:t xml:space="preserve"> </w:t>
      </w:r>
      <w:r w:rsidR="00826006" w:rsidRPr="00EA510A">
        <w:rPr>
          <w:color w:val="000000"/>
        </w:rPr>
        <w:t>member</w:t>
      </w:r>
      <w:r w:rsidR="00F51005" w:rsidRPr="00EA510A">
        <w:rPr>
          <w:color w:val="000000"/>
        </w:rPr>
        <w:t xml:space="preserve"> wineries </w:t>
      </w:r>
      <w:r w:rsidR="00826006" w:rsidRPr="00EA510A">
        <w:rPr>
          <w:color w:val="000000"/>
        </w:rPr>
        <w:t xml:space="preserve">have signed on for </w:t>
      </w:r>
      <w:r w:rsidR="00C00FC3">
        <w:rPr>
          <w:color w:val="000000"/>
        </w:rPr>
        <w:t>the</w:t>
      </w:r>
      <w:r w:rsidR="001D2A63" w:rsidRPr="00EA510A">
        <w:rPr>
          <w:color w:val="000000"/>
        </w:rPr>
        <w:t xml:space="preserve"> Sustainability 365 </w:t>
      </w:r>
      <w:r w:rsidR="00D066C1" w:rsidRPr="00EA510A">
        <w:rPr>
          <w:color w:val="000000"/>
        </w:rPr>
        <w:t>campaign</w:t>
      </w:r>
      <w:r w:rsidR="00826006" w:rsidRPr="00EA510A">
        <w:rPr>
          <w:color w:val="000000"/>
        </w:rPr>
        <w:t xml:space="preserve"> </w:t>
      </w:r>
      <w:r w:rsidR="00F51005" w:rsidRPr="00EA510A">
        <w:rPr>
          <w:color w:val="000000"/>
        </w:rPr>
        <w:t xml:space="preserve">– the largest number </w:t>
      </w:r>
      <w:r w:rsidR="00EA510A">
        <w:rPr>
          <w:color w:val="000000"/>
        </w:rPr>
        <w:t>on record</w:t>
      </w:r>
      <w:r w:rsidR="00826006" w:rsidRPr="00EA510A">
        <w:rPr>
          <w:color w:val="000000"/>
        </w:rPr>
        <w:t xml:space="preserve"> </w:t>
      </w:r>
      <w:r w:rsidR="00F51005" w:rsidRPr="00EA510A">
        <w:rPr>
          <w:color w:val="000000"/>
        </w:rPr>
        <w:t>for a W</w:t>
      </w:r>
      <w:r w:rsidR="00826006" w:rsidRPr="00EA510A">
        <w:rPr>
          <w:color w:val="000000"/>
        </w:rPr>
        <w:t>ines</w:t>
      </w:r>
      <w:r w:rsidR="00F51005" w:rsidRPr="00EA510A">
        <w:rPr>
          <w:color w:val="000000"/>
        </w:rPr>
        <w:t xml:space="preserve"> </w:t>
      </w:r>
      <w:r w:rsidR="00826006" w:rsidRPr="00EA510A">
        <w:rPr>
          <w:color w:val="000000"/>
        </w:rPr>
        <w:t xml:space="preserve">of Chile </w:t>
      </w:r>
      <w:r w:rsidR="00F51005" w:rsidRPr="00EA510A">
        <w:rPr>
          <w:color w:val="000000"/>
        </w:rPr>
        <w:t>promotion</w:t>
      </w:r>
      <w:r w:rsidR="00DA0CA7" w:rsidRPr="00EA510A">
        <w:rPr>
          <w:color w:val="000000"/>
        </w:rPr>
        <w:t xml:space="preserve">. </w:t>
      </w:r>
      <w:r w:rsidR="00A1437B" w:rsidRPr="00EA510A">
        <w:rPr>
          <w:color w:val="000000"/>
        </w:rPr>
        <w:t>Participa</w:t>
      </w:r>
      <w:r w:rsidR="00D066C1" w:rsidRPr="00EA510A">
        <w:rPr>
          <w:color w:val="000000"/>
        </w:rPr>
        <w:t xml:space="preserve">nts </w:t>
      </w:r>
      <w:r w:rsidR="00A1437B" w:rsidRPr="00EA510A">
        <w:rPr>
          <w:color w:val="000000"/>
        </w:rPr>
        <w:t xml:space="preserve">include: </w:t>
      </w:r>
      <w:r w:rsidR="00A1437B" w:rsidRPr="00EA510A">
        <w:rPr>
          <w:i/>
          <w:iCs/>
          <w:color w:val="000000"/>
        </w:rPr>
        <w:t xml:space="preserve">Concha y Toro, Natura Wines, Viña Santa Rita, Toro de Piedra, VIK, </w:t>
      </w:r>
      <w:r w:rsidR="00A1437B" w:rsidRPr="00EA510A">
        <w:rPr>
          <w:i/>
          <w:iCs/>
        </w:rPr>
        <w:t>VSPT</w:t>
      </w:r>
      <w:r w:rsidR="007E02CA" w:rsidRPr="00EA510A">
        <w:rPr>
          <w:i/>
          <w:iCs/>
        </w:rPr>
        <w:t xml:space="preserve"> (Vi</w:t>
      </w:r>
      <w:r w:rsidR="00EA510A" w:rsidRPr="00EA510A">
        <w:rPr>
          <w:i/>
          <w:iCs/>
        </w:rPr>
        <w:t>ñ</w:t>
      </w:r>
      <w:r w:rsidR="007E02CA" w:rsidRPr="00EA510A">
        <w:rPr>
          <w:i/>
          <w:iCs/>
        </w:rPr>
        <w:t>a San Pedro Tarapaca</w:t>
      </w:r>
      <w:r w:rsidR="00EA510A" w:rsidRPr="00EA510A">
        <w:rPr>
          <w:i/>
          <w:iCs/>
        </w:rPr>
        <w:t>)</w:t>
      </w:r>
      <w:r w:rsidR="00A1437B" w:rsidRPr="00EA510A">
        <w:rPr>
          <w:i/>
          <w:iCs/>
        </w:rPr>
        <w:t xml:space="preserve">, </w:t>
      </w:r>
      <w:r w:rsidR="00A1437B" w:rsidRPr="00EA510A">
        <w:rPr>
          <w:i/>
          <w:iCs/>
          <w:color w:val="000000"/>
        </w:rPr>
        <w:t>Montes, La Playa, Los Vascos, Veramonte, Escudo Rojo, Aromo, Viña Koyle, TerraNoble, Santa Ema, Aresti, Casa Silva, Ventisquero, Maquis, Viña Errazuriz, Cono Sur, Lapostolle, Viña Garcés Silva, VIA Wines,</w:t>
      </w:r>
      <w:r w:rsidR="00B2305F">
        <w:rPr>
          <w:i/>
          <w:iCs/>
          <w:color w:val="000000"/>
        </w:rPr>
        <w:t xml:space="preserve"> Matetic, </w:t>
      </w:r>
      <w:r w:rsidR="00A1437B" w:rsidRPr="00EA510A">
        <w:rPr>
          <w:i/>
          <w:iCs/>
          <w:color w:val="000000"/>
        </w:rPr>
        <w:t xml:space="preserve">Odjfell Vineyards, Miguel Torres, </w:t>
      </w:r>
      <w:r w:rsidR="00AF1167" w:rsidRPr="00EA510A">
        <w:rPr>
          <w:i/>
          <w:iCs/>
          <w:color w:val="000000"/>
        </w:rPr>
        <w:t>William Cole</w:t>
      </w:r>
      <w:r w:rsidR="00923590" w:rsidRPr="00EA510A">
        <w:rPr>
          <w:i/>
          <w:iCs/>
          <w:color w:val="000000"/>
        </w:rPr>
        <w:t>, Quint</w:t>
      </w:r>
      <w:r w:rsidR="005511DC" w:rsidRPr="00EA510A">
        <w:rPr>
          <w:i/>
          <w:iCs/>
          <w:color w:val="000000"/>
        </w:rPr>
        <w:t>ay</w:t>
      </w:r>
      <w:r w:rsidR="00A1437B" w:rsidRPr="00EA510A">
        <w:rPr>
          <w:i/>
          <w:iCs/>
          <w:color w:val="000000"/>
        </w:rPr>
        <w:t>, Bouchon, Viña Morandé, Echeverria</w:t>
      </w:r>
      <w:r w:rsidR="00D271DD">
        <w:rPr>
          <w:i/>
          <w:iCs/>
          <w:color w:val="000000"/>
        </w:rPr>
        <w:t>, Tabali</w:t>
      </w:r>
      <w:r w:rsidR="009C1799" w:rsidRPr="009C1799">
        <w:rPr>
          <w:color w:val="000000"/>
        </w:rPr>
        <w:t xml:space="preserve"> </w:t>
      </w:r>
      <w:r w:rsidR="009C1799" w:rsidRPr="00D271DD">
        <w:rPr>
          <w:color w:val="000000"/>
        </w:rPr>
        <w:t>and</w:t>
      </w:r>
      <w:r w:rsidR="009C1799">
        <w:rPr>
          <w:color w:val="000000"/>
        </w:rPr>
        <w:t xml:space="preserve"> </w:t>
      </w:r>
      <w:r w:rsidR="009C1799" w:rsidRPr="009C1799">
        <w:rPr>
          <w:i/>
          <w:iCs/>
          <w:color w:val="000000"/>
        </w:rPr>
        <w:t>De Martino</w:t>
      </w:r>
      <w:r w:rsidR="00D271DD">
        <w:rPr>
          <w:i/>
          <w:iCs/>
          <w:color w:val="000000"/>
        </w:rPr>
        <w:t>.</w:t>
      </w:r>
    </w:p>
    <w:p w14:paraId="23B75E7E" w14:textId="4CB0C0A5" w:rsidR="00D066C1" w:rsidRPr="00EA510A" w:rsidRDefault="00D066C1" w:rsidP="00712766">
      <w:pPr>
        <w:textAlignment w:val="baseline"/>
        <w:rPr>
          <w:color w:val="000000"/>
        </w:rPr>
      </w:pPr>
    </w:p>
    <w:p w14:paraId="3BBAE0F4" w14:textId="754A93D5" w:rsidR="00DC1F32" w:rsidRPr="004E780D" w:rsidRDefault="00DC1F32" w:rsidP="00DC1F32">
      <w:pPr>
        <w:jc w:val="both"/>
        <w:rPr>
          <w:rFonts w:ascii="Garamond" w:hAnsi="Garamond"/>
          <w:sz w:val="22"/>
          <w:szCs w:val="22"/>
        </w:rPr>
      </w:pPr>
      <w:r w:rsidRPr="004E780D">
        <w:rPr>
          <w:rFonts w:ascii="Garamond" w:hAnsi="Garamond"/>
          <w:b/>
          <w:bCs/>
          <w:sz w:val="22"/>
          <w:szCs w:val="22"/>
        </w:rPr>
        <w:t>About Wines of Chile:</w:t>
      </w:r>
      <w:r w:rsidRPr="004E780D">
        <w:rPr>
          <w:rFonts w:ascii="Garamond" w:hAnsi="Garamond"/>
          <w:sz w:val="22"/>
          <w:szCs w:val="22"/>
        </w:rPr>
        <w:t xml:space="preserve"> The mission of Wines of Chile is to promote the quality and image of Chilean wines throughout the world. With offices in the United States, China, the United Kingdom, Canada, Brazil and Chile, the organization, working closely with ProChile, develops and offers promotional and educational programs. Its members represent over 75% percent of Chile’s bottled wine exports</w:t>
      </w:r>
      <w:r w:rsidR="00A175D5">
        <w:rPr>
          <w:rFonts w:ascii="Garamond" w:hAnsi="Garamond"/>
          <w:sz w:val="22"/>
          <w:szCs w:val="22"/>
        </w:rPr>
        <w:t xml:space="preserve">. </w:t>
      </w:r>
      <w:hyperlink r:id="rId11" w:history="1">
        <w:r w:rsidR="00A175D5" w:rsidRPr="009979DC">
          <w:rPr>
            <w:rStyle w:val="Hyperlink"/>
            <w:rFonts w:ascii="Garamond" w:hAnsi="Garamond"/>
            <w:sz w:val="22"/>
            <w:szCs w:val="22"/>
          </w:rPr>
          <w:t>www.winesofchile.org</w:t>
        </w:r>
      </w:hyperlink>
      <w:r w:rsidR="00A175D5">
        <w:rPr>
          <w:rFonts w:ascii="Garamond" w:hAnsi="Garamond"/>
          <w:sz w:val="22"/>
          <w:szCs w:val="22"/>
        </w:rPr>
        <w:t xml:space="preserve"> </w:t>
      </w:r>
    </w:p>
    <w:p w14:paraId="0B54CED4" w14:textId="7F639A3F" w:rsidR="00DC1F32" w:rsidRDefault="00DC1F32" w:rsidP="00DC1F32"/>
    <w:p w14:paraId="08BF2086" w14:textId="77777777" w:rsidR="00D066C1" w:rsidRDefault="00D066C1" w:rsidP="00DC1F32"/>
    <w:p w14:paraId="4F8F5ADB" w14:textId="30DEB6E6" w:rsidR="00DC1F32" w:rsidRDefault="00E54F20" w:rsidP="00E54F20">
      <w:pPr>
        <w:jc w:val="center"/>
      </w:pPr>
      <w:r>
        <w:t># # #</w:t>
      </w:r>
    </w:p>
    <w:p w14:paraId="12DE71C9" w14:textId="77777777" w:rsidR="00E54F20" w:rsidRDefault="00E54F20" w:rsidP="00DC1F32">
      <w:pPr>
        <w:spacing w:after="120"/>
        <w:rPr>
          <w:b/>
          <w:bCs/>
        </w:rPr>
      </w:pPr>
    </w:p>
    <w:p w14:paraId="499D541B" w14:textId="6B1B56D1" w:rsidR="00DC1F32" w:rsidRDefault="00DC1F32" w:rsidP="00DC1F32">
      <w:pPr>
        <w:spacing w:after="120"/>
        <w:rPr>
          <w:b/>
          <w:bCs/>
          <w:i/>
          <w:iCs/>
          <w:sz w:val="22"/>
        </w:rPr>
      </w:pPr>
      <w:r>
        <w:rPr>
          <w:b/>
          <w:bCs/>
        </w:rPr>
        <w:t>Media Contact:</w:t>
      </w:r>
    </w:p>
    <w:p w14:paraId="33B073C4" w14:textId="77777777" w:rsidR="00DC1F32" w:rsidRDefault="00DC1F32" w:rsidP="00DC1F32">
      <w:r>
        <w:t>Jane Kettlewell</w:t>
      </w:r>
    </w:p>
    <w:p w14:paraId="1355E585" w14:textId="77777777" w:rsidR="00DC1F32" w:rsidRDefault="00DC1F32" w:rsidP="00DC1F32">
      <w:r>
        <w:t>Creative Palate Communications</w:t>
      </w:r>
    </w:p>
    <w:p w14:paraId="6152E573" w14:textId="77777777" w:rsidR="00DC1F32" w:rsidRDefault="00DC1F32" w:rsidP="00DC1F32">
      <w:pPr>
        <w:rPr>
          <w:rStyle w:val="Hyperlink"/>
        </w:rPr>
      </w:pPr>
      <w:r>
        <w:t xml:space="preserve">T: 718-704-4041 / @ </w:t>
      </w:r>
      <w:hyperlink r:id="rId12" w:history="1">
        <w:r w:rsidRPr="00CA4908">
          <w:rPr>
            <w:rStyle w:val="Hyperlink"/>
          </w:rPr>
          <w:t>jane@cpalate.com</w:t>
        </w:r>
      </w:hyperlink>
    </w:p>
    <w:p w14:paraId="44394737" w14:textId="77777777" w:rsidR="00DC1F32" w:rsidRPr="00996533" w:rsidRDefault="00DC1F32" w:rsidP="00DC1F32">
      <w:pPr>
        <w:rPr>
          <w:rStyle w:val="Hyperlink"/>
          <w:color w:val="auto"/>
        </w:rPr>
      </w:pPr>
    </w:p>
    <w:p w14:paraId="646DEC09" w14:textId="77777777" w:rsidR="00DC1F32" w:rsidRPr="00996533" w:rsidRDefault="00DC1F32" w:rsidP="00DC1F32">
      <w:pPr>
        <w:rPr>
          <w:rStyle w:val="Hyperlink"/>
          <w:color w:val="auto"/>
        </w:rPr>
      </w:pPr>
    </w:p>
    <w:p w14:paraId="6804F40D" w14:textId="77777777" w:rsidR="00DC1F32" w:rsidRPr="00996533" w:rsidRDefault="00DC1F32" w:rsidP="00DC1F32">
      <w:pPr>
        <w:rPr>
          <w:rStyle w:val="Hyperlink"/>
          <w:color w:val="auto"/>
        </w:rPr>
      </w:pPr>
    </w:p>
    <w:p w14:paraId="21138E4F" w14:textId="77777777" w:rsidR="00DC1F32" w:rsidRDefault="00DC1F32" w:rsidP="00DC1F32">
      <w:pPr>
        <w:jc w:val="center"/>
      </w:pPr>
      <w:r>
        <w:rPr>
          <w:noProof/>
        </w:rPr>
        <w:drawing>
          <wp:inline distT="0" distB="0" distL="0" distR="0" wp14:anchorId="76D47487" wp14:editId="4F874EE9">
            <wp:extent cx="933450" cy="933450"/>
            <wp:effectExtent l="0" t="0" r="0" b="0"/>
            <wp:docPr id="2" name="Picture 2"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evic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p w14:paraId="064742A5" w14:textId="77777777" w:rsidR="00DC1F32" w:rsidRPr="00A1437B" w:rsidRDefault="00DC1F32" w:rsidP="00DC1F32">
      <w:pPr>
        <w:jc w:val="both"/>
      </w:pPr>
    </w:p>
    <w:p w14:paraId="19CB81EE" w14:textId="77777777" w:rsidR="003F384F" w:rsidRPr="00A1437B" w:rsidRDefault="003F384F" w:rsidP="00DC1F32"/>
    <w:sectPr w:rsidR="003F384F" w:rsidRPr="00A1437B" w:rsidSect="00272CB6">
      <w:pgSz w:w="12240" w:h="15840"/>
      <w:pgMar w:top="72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4EA2"/>
    <w:multiLevelType w:val="hybridMultilevel"/>
    <w:tmpl w:val="A4C6DE5C"/>
    <w:lvl w:ilvl="0" w:tplc="AECC57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F7C0B"/>
    <w:multiLevelType w:val="multilevel"/>
    <w:tmpl w:val="2CF4F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7D"/>
    <w:rsid w:val="00000F87"/>
    <w:rsid w:val="000021D9"/>
    <w:rsid w:val="00023695"/>
    <w:rsid w:val="00024CC6"/>
    <w:rsid w:val="00040DB4"/>
    <w:rsid w:val="00066167"/>
    <w:rsid w:val="000763D8"/>
    <w:rsid w:val="000A2465"/>
    <w:rsid w:val="000B6F22"/>
    <w:rsid w:val="000D4DFE"/>
    <w:rsid w:val="000E3D32"/>
    <w:rsid w:val="000F52B5"/>
    <w:rsid w:val="00100573"/>
    <w:rsid w:val="001160CA"/>
    <w:rsid w:val="00122185"/>
    <w:rsid w:val="001266AD"/>
    <w:rsid w:val="0013487C"/>
    <w:rsid w:val="00137574"/>
    <w:rsid w:val="00151D45"/>
    <w:rsid w:val="001555D0"/>
    <w:rsid w:val="0016054C"/>
    <w:rsid w:val="001608A2"/>
    <w:rsid w:val="00174C91"/>
    <w:rsid w:val="00174D74"/>
    <w:rsid w:val="00187ABE"/>
    <w:rsid w:val="001908E6"/>
    <w:rsid w:val="00190A14"/>
    <w:rsid w:val="00193857"/>
    <w:rsid w:val="001B1679"/>
    <w:rsid w:val="001C1AB1"/>
    <w:rsid w:val="001C5C9A"/>
    <w:rsid w:val="001D2A63"/>
    <w:rsid w:val="001E3C8E"/>
    <w:rsid w:val="001E6BE9"/>
    <w:rsid w:val="00214DAB"/>
    <w:rsid w:val="00223D8E"/>
    <w:rsid w:val="0022435B"/>
    <w:rsid w:val="0023027D"/>
    <w:rsid w:val="00240585"/>
    <w:rsid w:val="002408BD"/>
    <w:rsid w:val="00240BA3"/>
    <w:rsid w:val="00244ACE"/>
    <w:rsid w:val="00246285"/>
    <w:rsid w:val="002565F0"/>
    <w:rsid w:val="002726DC"/>
    <w:rsid w:val="00272CB6"/>
    <w:rsid w:val="00276A5A"/>
    <w:rsid w:val="00297DD7"/>
    <w:rsid w:val="002A6413"/>
    <w:rsid w:val="002B1F09"/>
    <w:rsid w:val="002C309C"/>
    <w:rsid w:val="002C674B"/>
    <w:rsid w:val="002D51B3"/>
    <w:rsid w:val="002D669D"/>
    <w:rsid w:val="002E6593"/>
    <w:rsid w:val="002F332F"/>
    <w:rsid w:val="002F43AE"/>
    <w:rsid w:val="002F4604"/>
    <w:rsid w:val="002F5656"/>
    <w:rsid w:val="00311AB4"/>
    <w:rsid w:val="00312DF5"/>
    <w:rsid w:val="00312E7F"/>
    <w:rsid w:val="00330D55"/>
    <w:rsid w:val="003316E3"/>
    <w:rsid w:val="00331E25"/>
    <w:rsid w:val="00344032"/>
    <w:rsid w:val="00353F57"/>
    <w:rsid w:val="00364BB4"/>
    <w:rsid w:val="00370681"/>
    <w:rsid w:val="00375F8E"/>
    <w:rsid w:val="00395AA2"/>
    <w:rsid w:val="00396AC5"/>
    <w:rsid w:val="003B65A7"/>
    <w:rsid w:val="003C319C"/>
    <w:rsid w:val="003D3DC9"/>
    <w:rsid w:val="003D57FC"/>
    <w:rsid w:val="003E520E"/>
    <w:rsid w:val="003E54F2"/>
    <w:rsid w:val="003F384F"/>
    <w:rsid w:val="00400B6B"/>
    <w:rsid w:val="00401490"/>
    <w:rsid w:val="0040588F"/>
    <w:rsid w:val="0043646E"/>
    <w:rsid w:val="004407B0"/>
    <w:rsid w:val="004413F4"/>
    <w:rsid w:val="00444F01"/>
    <w:rsid w:val="00445AFA"/>
    <w:rsid w:val="00447B7B"/>
    <w:rsid w:val="00453D93"/>
    <w:rsid w:val="0045567B"/>
    <w:rsid w:val="00493608"/>
    <w:rsid w:val="004B3DE9"/>
    <w:rsid w:val="004D17A8"/>
    <w:rsid w:val="004D7968"/>
    <w:rsid w:val="004E0699"/>
    <w:rsid w:val="004E780D"/>
    <w:rsid w:val="00503A6E"/>
    <w:rsid w:val="00505691"/>
    <w:rsid w:val="00516C99"/>
    <w:rsid w:val="00526CB0"/>
    <w:rsid w:val="005511DC"/>
    <w:rsid w:val="005549F3"/>
    <w:rsid w:val="005611AC"/>
    <w:rsid w:val="005633BC"/>
    <w:rsid w:val="00573470"/>
    <w:rsid w:val="005760EF"/>
    <w:rsid w:val="005838F0"/>
    <w:rsid w:val="00597DD0"/>
    <w:rsid w:val="005B526E"/>
    <w:rsid w:val="005D61FC"/>
    <w:rsid w:val="005E1B64"/>
    <w:rsid w:val="006059D5"/>
    <w:rsid w:val="00614F78"/>
    <w:rsid w:val="00623E54"/>
    <w:rsid w:val="0062423E"/>
    <w:rsid w:val="00635CE7"/>
    <w:rsid w:val="006546D2"/>
    <w:rsid w:val="00655AD1"/>
    <w:rsid w:val="00664069"/>
    <w:rsid w:val="00671E19"/>
    <w:rsid w:val="00673E37"/>
    <w:rsid w:val="006764AF"/>
    <w:rsid w:val="00681E68"/>
    <w:rsid w:val="006A3233"/>
    <w:rsid w:val="006B7384"/>
    <w:rsid w:val="006B77F4"/>
    <w:rsid w:val="006B78CA"/>
    <w:rsid w:val="006D0D0A"/>
    <w:rsid w:val="006D465B"/>
    <w:rsid w:val="006D4789"/>
    <w:rsid w:val="006E254E"/>
    <w:rsid w:val="006E26C7"/>
    <w:rsid w:val="00712766"/>
    <w:rsid w:val="007152DF"/>
    <w:rsid w:val="00715E11"/>
    <w:rsid w:val="007200CE"/>
    <w:rsid w:val="00722254"/>
    <w:rsid w:val="007235E9"/>
    <w:rsid w:val="00726765"/>
    <w:rsid w:val="0073072D"/>
    <w:rsid w:val="00746477"/>
    <w:rsid w:val="00750CB1"/>
    <w:rsid w:val="00760AD9"/>
    <w:rsid w:val="00762BCA"/>
    <w:rsid w:val="00766B45"/>
    <w:rsid w:val="00772DA2"/>
    <w:rsid w:val="00786BCD"/>
    <w:rsid w:val="0079137C"/>
    <w:rsid w:val="007C079D"/>
    <w:rsid w:val="007C2F67"/>
    <w:rsid w:val="007C3C8F"/>
    <w:rsid w:val="007D6867"/>
    <w:rsid w:val="007E02CA"/>
    <w:rsid w:val="007E4038"/>
    <w:rsid w:val="007E7125"/>
    <w:rsid w:val="007F1DDC"/>
    <w:rsid w:val="007F7A45"/>
    <w:rsid w:val="00807447"/>
    <w:rsid w:val="00826006"/>
    <w:rsid w:val="00832522"/>
    <w:rsid w:val="008474A3"/>
    <w:rsid w:val="00856277"/>
    <w:rsid w:val="00864F10"/>
    <w:rsid w:val="00865544"/>
    <w:rsid w:val="0088159E"/>
    <w:rsid w:val="00893714"/>
    <w:rsid w:val="008976D1"/>
    <w:rsid w:val="008B70BA"/>
    <w:rsid w:val="008D2890"/>
    <w:rsid w:val="008D37A3"/>
    <w:rsid w:val="008D49F3"/>
    <w:rsid w:val="008E0CE8"/>
    <w:rsid w:val="008F2E1F"/>
    <w:rsid w:val="008F7154"/>
    <w:rsid w:val="00900FBF"/>
    <w:rsid w:val="00904A54"/>
    <w:rsid w:val="00905A20"/>
    <w:rsid w:val="009072CF"/>
    <w:rsid w:val="00923590"/>
    <w:rsid w:val="009257EE"/>
    <w:rsid w:val="00952B4D"/>
    <w:rsid w:val="00955409"/>
    <w:rsid w:val="0095749C"/>
    <w:rsid w:val="00965252"/>
    <w:rsid w:val="009918B8"/>
    <w:rsid w:val="00995456"/>
    <w:rsid w:val="00996533"/>
    <w:rsid w:val="009A79C1"/>
    <w:rsid w:val="009C1799"/>
    <w:rsid w:val="009C6934"/>
    <w:rsid w:val="009D3092"/>
    <w:rsid w:val="009E04E5"/>
    <w:rsid w:val="009E3B09"/>
    <w:rsid w:val="009E567A"/>
    <w:rsid w:val="009E5C38"/>
    <w:rsid w:val="009F6060"/>
    <w:rsid w:val="009F7FE0"/>
    <w:rsid w:val="00A03FAA"/>
    <w:rsid w:val="00A04247"/>
    <w:rsid w:val="00A1437B"/>
    <w:rsid w:val="00A1604C"/>
    <w:rsid w:val="00A175D5"/>
    <w:rsid w:val="00A24841"/>
    <w:rsid w:val="00A353CB"/>
    <w:rsid w:val="00A35EB9"/>
    <w:rsid w:val="00A471F8"/>
    <w:rsid w:val="00A61953"/>
    <w:rsid w:val="00A74872"/>
    <w:rsid w:val="00A87007"/>
    <w:rsid w:val="00A93832"/>
    <w:rsid w:val="00A96112"/>
    <w:rsid w:val="00AA1696"/>
    <w:rsid w:val="00AA6F3B"/>
    <w:rsid w:val="00AB4FDB"/>
    <w:rsid w:val="00AB5A10"/>
    <w:rsid w:val="00AC1F9F"/>
    <w:rsid w:val="00AC5264"/>
    <w:rsid w:val="00AC6B7C"/>
    <w:rsid w:val="00AD0B3C"/>
    <w:rsid w:val="00AD4310"/>
    <w:rsid w:val="00AE1BE3"/>
    <w:rsid w:val="00AE267F"/>
    <w:rsid w:val="00AE2832"/>
    <w:rsid w:val="00AE520C"/>
    <w:rsid w:val="00AF1167"/>
    <w:rsid w:val="00AF3648"/>
    <w:rsid w:val="00AF56CF"/>
    <w:rsid w:val="00AF66D6"/>
    <w:rsid w:val="00B069AB"/>
    <w:rsid w:val="00B13420"/>
    <w:rsid w:val="00B160EE"/>
    <w:rsid w:val="00B165EF"/>
    <w:rsid w:val="00B21D89"/>
    <w:rsid w:val="00B229F9"/>
    <w:rsid w:val="00B2305F"/>
    <w:rsid w:val="00B3558B"/>
    <w:rsid w:val="00B437DD"/>
    <w:rsid w:val="00B45318"/>
    <w:rsid w:val="00B603FF"/>
    <w:rsid w:val="00B67976"/>
    <w:rsid w:val="00B776DC"/>
    <w:rsid w:val="00B77C6A"/>
    <w:rsid w:val="00B86908"/>
    <w:rsid w:val="00B86B39"/>
    <w:rsid w:val="00B945E6"/>
    <w:rsid w:val="00BA3632"/>
    <w:rsid w:val="00BB147D"/>
    <w:rsid w:val="00BB2724"/>
    <w:rsid w:val="00BB5BDD"/>
    <w:rsid w:val="00BC223B"/>
    <w:rsid w:val="00BC28DE"/>
    <w:rsid w:val="00BD404A"/>
    <w:rsid w:val="00C0081B"/>
    <w:rsid w:val="00C00FC3"/>
    <w:rsid w:val="00C066C7"/>
    <w:rsid w:val="00C20105"/>
    <w:rsid w:val="00C26B42"/>
    <w:rsid w:val="00C34AEA"/>
    <w:rsid w:val="00C34D5D"/>
    <w:rsid w:val="00C56713"/>
    <w:rsid w:val="00C61ABE"/>
    <w:rsid w:val="00C643ED"/>
    <w:rsid w:val="00C71D71"/>
    <w:rsid w:val="00C85572"/>
    <w:rsid w:val="00C87889"/>
    <w:rsid w:val="00C95466"/>
    <w:rsid w:val="00CD0531"/>
    <w:rsid w:val="00CD16AA"/>
    <w:rsid w:val="00CE2463"/>
    <w:rsid w:val="00CE6780"/>
    <w:rsid w:val="00D066C1"/>
    <w:rsid w:val="00D16F97"/>
    <w:rsid w:val="00D271DD"/>
    <w:rsid w:val="00D405F4"/>
    <w:rsid w:val="00D433BF"/>
    <w:rsid w:val="00D453FF"/>
    <w:rsid w:val="00D467EB"/>
    <w:rsid w:val="00D61FF1"/>
    <w:rsid w:val="00D67122"/>
    <w:rsid w:val="00D775A7"/>
    <w:rsid w:val="00D80F1D"/>
    <w:rsid w:val="00D86D0C"/>
    <w:rsid w:val="00D90877"/>
    <w:rsid w:val="00D93C52"/>
    <w:rsid w:val="00DA033B"/>
    <w:rsid w:val="00DA0CA7"/>
    <w:rsid w:val="00DA519E"/>
    <w:rsid w:val="00DB01F5"/>
    <w:rsid w:val="00DB2558"/>
    <w:rsid w:val="00DB49A3"/>
    <w:rsid w:val="00DC1F32"/>
    <w:rsid w:val="00DC6E29"/>
    <w:rsid w:val="00DD1F77"/>
    <w:rsid w:val="00DD4F00"/>
    <w:rsid w:val="00DD706C"/>
    <w:rsid w:val="00DE0C8C"/>
    <w:rsid w:val="00DE4E1A"/>
    <w:rsid w:val="00DE71F8"/>
    <w:rsid w:val="00E05B5D"/>
    <w:rsid w:val="00E1166A"/>
    <w:rsid w:val="00E15807"/>
    <w:rsid w:val="00E1628F"/>
    <w:rsid w:val="00E25A7D"/>
    <w:rsid w:val="00E36A49"/>
    <w:rsid w:val="00E40771"/>
    <w:rsid w:val="00E44D02"/>
    <w:rsid w:val="00E50A96"/>
    <w:rsid w:val="00E53E36"/>
    <w:rsid w:val="00E54F20"/>
    <w:rsid w:val="00E7795E"/>
    <w:rsid w:val="00EA510A"/>
    <w:rsid w:val="00EB4372"/>
    <w:rsid w:val="00EC2B76"/>
    <w:rsid w:val="00EE5EBF"/>
    <w:rsid w:val="00EF0F42"/>
    <w:rsid w:val="00EF6741"/>
    <w:rsid w:val="00F128F4"/>
    <w:rsid w:val="00F351EB"/>
    <w:rsid w:val="00F42BC7"/>
    <w:rsid w:val="00F50A94"/>
    <w:rsid w:val="00F51005"/>
    <w:rsid w:val="00F524CE"/>
    <w:rsid w:val="00F54CB7"/>
    <w:rsid w:val="00F57202"/>
    <w:rsid w:val="00F71E2C"/>
    <w:rsid w:val="00FB0DF5"/>
    <w:rsid w:val="00FB7595"/>
    <w:rsid w:val="00FC41AA"/>
    <w:rsid w:val="00FC6185"/>
    <w:rsid w:val="00FE1A57"/>
    <w:rsid w:val="00FE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A195"/>
  <w15:chartTrackingRefBased/>
  <w15:docId w15:val="{D03AE2C3-4434-4602-AD93-3236E1E3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8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713"/>
    <w:rPr>
      <w:color w:val="0563C1" w:themeColor="hyperlink"/>
      <w:u w:val="single"/>
    </w:rPr>
  </w:style>
  <w:style w:type="character" w:styleId="UnresolvedMention">
    <w:name w:val="Unresolved Mention"/>
    <w:basedOn w:val="DefaultParagraphFont"/>
    <w:uiPriority w:val="99"/>
    <w:semiHidden/>
    <w:unhideWhenUsed/>
    <w:rsid w:val="00C56713"/>
    <w:rPr>
      <w:color w:val="605E5C"/>
      <w:shd w:val="clear" w:color="auto" w:fill="E1DFDD"/>
    </w:rPr>
  </w:style>
  <w:style w:type="paragraph" w:styleId="NormalWeb">
    <w:name w:val="Normal (Web)"/>
    <w:basedOn w:val="Normal"/>
    <w:uiPriority w:val="99"/>
    <w:unhideWhenUsed/>
    <w:rsid w:val="00A1437B"/>
    <w:pPr>
      <w:spacing w:before="100" w:beforeAutospacing="1" w:after="100" w:afterAutospacing="1"/>
    </w:pPr>
    <w:rPr>
      <w:rFonts w:ascii="Calibri" w:hAnsi="Calibri" w:cs="Calibri"/>
      <w:sz w:val="22"/>
      <w:szCs w:val="22"/>
    </w:rPr>
  </w:style>
  <w:style w:type="character" w:styleId="CommentReference">
    <w:name w:val="annotation reference"/>
    <w:basedOn w:val="DefaultParagraphFont"/>
    <w:uiPriority w:val="99"/>
    <w:semiHidden/>
    <w:unhideWhenUsed/>
    <w:rsid w:val="00995456"/>
    <w:rPr>
      <w:sz w:val="16"/>
      <w:szCs w:val="16"/>
    </w:rPr>
  </w:style>
  <w:style w:type="paragraph" w:styleId="CommentText">
    <w:name w:val="annotation text"/>
    <w:basedOn w:val="Normal"/>
    <w:link w:val="CommentTextChar"/>
    <w:uiPriority w:val="99"/>
    <w:semiHidden/>
    <w:unhideWhenUsed/>
    <w:rsid w:val="00995456"/>
    <w:rPr>
      <w:sz w:val="20"/>
      <w:szCs w:val="20"/>
    </w:rPr>
  </w:style>
  <w:style w:type="character" w:customStyle="1" w:styleId="CommentTextChar">
    <w:name w:val="Comment Text Char"/>
    <w:basedOn w:val="DefaultParagraphFont"/>
    <w:link w:val="CommentText"/>
    <w:uiPriority w:val="99"/>
    <w:semiHidden/>
    <w:rsid w:val="00995456"/>
    <w:rPr>
      <w:sz w:val="20"/>
      <w:szCs w:val="20"/>
    </w:rPr>
  </w:style>
  <w:style w:type="paragraph" w:styleId="CommentSubject">
    <w:name w:val="annotation subject"/>
    <w:basedOn w:val="CommentText"/>
    <w:next w:val="CommentText"/>
    <w:link w:val="CommentSubjectChar"/>
    <w:uiPriority w:val="99"/>
    <w:semiHidden/>
    <w:unhideWhenUsed/>
    <w:rsid w:val="00995456"/>
    <w:rPr>
      <w:b/>
      <w:bCs/>
    </w:rPr>
  </w:style>
  <w:style w:type="character" w:customStyle="1" w:styleId="CommentSubjectChar">
    <w:name w:val="Comment Subject Char"/>
    <w:basedOn w:val="CommentTextChar"/>
    <w:link w:val="CommentSubject"/>
    <w:uiPriority w:val="99"/>
    <w:semiHidden/>
    <w:rsid w:val="00995456"/>
    <w:rPr>
      <w:b/>
      <w:bCs/>
      <w:sz w:val="20"/>
      <w:szCs w:val="20"/>
    </w:rPr>
  </w:style>
  <w:style w:type="paragraph" w:styleId="ListParagraph">
    <w:name w:val="List Paragraph"/>
    <w:basedOn w:val="Normal"/>
    <w:uiPriority w:val="34"/>
    <w:qFormat/>
    <w:rsid w:val="00D90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0943">
      <w:bodyDiv w:val="1"/>
      <w:marLeft w:val="0"/>
      <w:marRight w:val="0"/>
      <w:marTop w:val="0"/>
      <w:marBottom w:val="0"/>
      <w:divBdr>
        <w:top w:val="none" w:sz="0" w:space="0" w:color="auto"/>
        <w:left w:val="none" w:sz="0" w:space="0" w:color="auto"/>
        <w:bottom w:val="none" w:sz="0" w:space="0" w:color="auto"/>
        <w:right w:val="none" w:sz="0" w:space="0" w:color="auto"/>
      </w:divBdr>
    </w:div>
    <w:div w:id="1553808062">
      <w:bodyDiv w:val="1"/>
      <w:marLeft w:val="0"/>
      <w:marRight w:val="0"/>
      <w:marTop w:val="0"/>
      <w:marBottom w:val="0"/>
      <w:divBdr>
        <w:top w:val="none" w:sz="0" w:space="0" w:color="auto"/>
        <w:left w:val="none" w:sz="0" w:space="0" w:color="auto"/>
        <w:bottom w:val="none" w:sz="0" w:space="0" w:color="auto"/>
        <w:right w:val="none" w:sz="0" w:space="0" w:color="auto"/>
      </w:divBdr>
    </w:div>
    <w:div w:id="20406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ne@cpalat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nesofchil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inesofchile.org/en" TargetMode="External"/><Relationship Id="rId4" Type="http://schemas.openxmlformats.org/officeDocument/2006/relationships/numbering" Target="numbering.xml"/><Relationship Id="rId9" Type="http://schemas.openxmlformats.org/officeDocument/2006/relationships/hyperlink" Target="https://vinepair.com/sustainability-week-20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3ABF706FAADB46BCBA95EB424E6C91" ma:contentTypeVersion="13" ma:contentTypeDescription="Create a new document." ma:contentTypeScope="" ma:versionID="de55a3efbecbc411d8445810706ee913">
  <xsd:schema xmlns:xsd="http://www.w3.org/2001/XMLSchema" xmlns:xs="http://www.w3.org/2001/XMLSchema" xmlns:p="http://schemas.microsoft.com/office/2006/metadata/properties" xmlns:ns2="89d4075c-c256-4535-b2d9-f87e301fb9df" xmlns:ns3="81e4284c-772e-4df0-a30d-0a26551d5fd8" targetNamespace="http://schemas.microsoft.com/office/2006/metadata/properties" ma:root="true" ma:fieldsID="9e90aae926f0f16ce0c93d217683949f" ns2:_="" ns3:_="">
    <xsd:import namespace="89d4075c-c256-4535-b2d9-f87e301fb9df"/>
    <xsd:import namespace="81e4284c-772e-4df0-a30d-0a26551d5f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4075c-c256-4535-b2d9-f87e301fb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e4284c-772e-4df0-a30d-0a26551d5fd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905DF-6924-48B1-8E0D-F948C509C53F}">
  <ds:schemaRefs>
    <ds:schemaRef ds:uri="http://schemas.microsoft.com/sharepoint/v3/contenttype/forms"/>
  </ds:schemaRefs>
</ds:datastoreItem>
</file>

<file path=customXml/itemProps2.xml><?xml version="1.0" encoding="utf-8"?>
<ds:datastoreItem xmlns:ds="http://schemas.openxmlformats.org/officeDocument/2006/customXml" ds:itemID="{6BBEFD97-CBE0-4A51-8045-CE6AD634C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4075c-c256-4535-b2d9-f87e301fb9df"/>
    <ds:schemaRef ds:uri="81e4284c-772e-4df0-a30d-0a26551d5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33828-FEEF-4330-BABE-210AFA2409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Links>
    <vt:vector size="6" baseType="variant">
      <vt:variant>
        <vt:i4>983083</vt:i4>
      </vt:variant>
      <vt:variant>
        <vt:i4>0</vt:i4>
      </vt:variant>
      <vt:variant>
        <vt:i4>0</vt:i4>
      </vt:variant>
      <vt:variant>
        <vt:i4>5</vt:i4>
      </vt:variant>
      <vt:variant>
        <vt:lpwstr>mailto:jane@cpalate.com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Thompson</dc:creator>
  <cp:keywords/>
  <dc:description/>
  <cp:lastModifiedBy>Jane Kettlewell</cp:lastModifiedBy>
  <cp:revision>24</cp:revision>
  <cp:lastPrinted>2021-04-01T19:08:00Z</cp:lastPrinted>
  <dcterms:created xsi:type="dcterms:W3CDTF">2021-04-13T23:39:00Z</dcterms:created>
  <dcterms:modified xsi:type="dcterms:W3CDTF">2021-05-20T15:54:00Z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0x010100903ABF706FAADB46BCBA95EB424E6C91</vt:lpwstr>
  </property>
</Properties>
</file>